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54302" w14:textId="77777777" w:rsidR="0011677A" w:rsidRDefault="002A3D75" w:rsidP="0011677A">
      <w:pPr>
        <w:pStyle w:val="Heading1"/>
      </w:pPr>
      <w:r w:rsidRPr="002A3D75">
        <w:t xml:space="preserve">Proposal for </w:t>
      </w:r>
    </w:p>
    <w:p w14:paraId="19189758" w14:textId="77777777" w:rsidR="0061547A" w:rsidRPr="0061547A" w:rsidRDefault="0061547A" w:rsidP="0061547A">
      <w:pPr>
        <w:pStyle w:val="Heading2"/>
      </w:pPr>
      <w:r w:rsidRPr="002F5463">
        <w:rPr>
          <w:highlight w:val="red"/>
        </w:rPr>
        <w:t>&lt;Client name&gt;</w:t>
      </w:r>
    </w:p>
    <w:p w14:paraId="5F72C8DC" w14:textId="77777777" w:rsidR="0011677A" w:rsidRPr="0011677A" w:rsidRDefault="0011677A" w:rsidP="0011677A"/>
    <w:p w14:paraId="51907B1C" w14:textId="77777777" w:rsidR="00C456BE" w:rsidRPr="0011677A" w:rsidRDefault="002A3D75" w:rsidP="00627072">
      <w:r w:rsidRPr="0011677A">
        <w:t>Blackboard Ally is a revolutionary</w:t>
      </w:r>
      <w:r w:rsidR="00627072">
        <w:t xml:space="preserve"> product that focuses on making </w:t>
      </w:r>
      <w:r w:rsidRPr="0011677A">
        <w:t xml:space="preserve">digital course content more accessible. Using inclusivity, sustainability and automation as its key pillars, Blackboard Ally helps you understand and tackle accessibility in a way that benefits all students. </w:t>
      </w:r>
    </w:p>
    <w:p w14:paraId="2ECFBD2F" w14:textId="77777777" w:rsidR="00F22A85" w:rsidRPr="002A3D75" w:rsidRDefault="00F22A85" w:rsidP="002A3D75">
      <w:pPr>
        <w:widowControl/>
        <w:tabs>
          <w:tab w:val="left" w:pos="0"/>
        </w:tabs>
        <w:spacing w:after="140" w:line="276" w:lineRule="auto"/>
        <w:contextualSpacing/>
        <w:rPr>
          <w:rFonts w:cs="Arial"/>
          <w:b/>
          <w:color w:val="161B21"/>
          <w:sz w:val="36"/>
          <w:szCs w:val="20"/>
        </w:rPr>
      </w:pPr>
    </w:p>
    <w:p w14:paraId="72999002" w14:textId="77777777" w:rsidR="002A3D75" w:rsidRPr="002A3D75" w:rsidRDefault="002A3D75" w:rsidP="00B14D2C">
      <w:pPr>
        <w:pStyle w:val="Heading1"/>
        <w:rPr>
          <w:b w:val="0"/>
        </w:rPr>
      </w:pPr>
      <w:r w:rsidRPr="002A3D75">
        <w:t>Highlights of Blackboard Ally</w:t>
      </w:r>
    </w:p>
    <w:p w14:paraId="08369810" w14:textId="77777777" w:rsidR="002A3D75" w:rsidRDefault="002A3D75" w:rsidP="002A3D75">
      <w:pPr>
        <w:widowControl/>
        <w:tabs>
          <w:tab w:val="left" w:pos="0"/>
        </w:tabs>
        <w:spacing w:after="140" w:line="276" w:lineRule="auto"/>
        <w:contextualSpacing/>
        <w:rPr>
          <w:rFonts w:cs="Arial"/>
          <w:b/>
          <w:sz w:val="20"/>
          <w:szCs w:val="20"/>
        </w:rPr>
      </w:pPr>
    </w:p>
    <w:tbl>
      <w:tblPr>
        <w:tblStyle w:val="TableGrid"/>
        <w:tblW w:w="10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9017"/>
      </w:tblGrid>
      <w:tr w:rsidR="0017408E" w14:paraId="5638B729" w14:textId="77777777" w:rsidTr="0061547A">
        <w:tc>
          <w:tcPr>
            <w:tcW w:w="1908" w:type="dxa"/>
            <w:vAlign w:val="center"/>
          </w:tcPr>
          <w:p w14:paraId="317450B1" w14:textId="77777777" w:rsidR="0011677A" w:rsidRDefault="0011677A" w:rsidP="002A3D75">
            <w:pPr>
              <w:widowControl/>
              <w:tabs>
                <w:tab w:val="left" w:pos="0"/>
              </w:tabs>
              <w:spacing w:after="14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2C20C5E8" wp14:editId="005516B3">
                  <wp:extent cx="1054100" cy="1066800"/>
                  <wp:effectExtent l="0" t="0" r="1270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af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7" w:type="dxa"/>
            <w:vAlign w:val="center"/>
          </w:tcPr>
          <w:p w14:paraId="56485697" w14:textId="77777777" w:rsidR="0011677A" w:rsidRPr="0011677A" w:rsidRDefault="0011677A" w:rsidP="0011677A">
            <w:pPr>
              <w:pStyle w:val="Heading2"/>
            </w:pPr>
            <w:r w:rsidRPr="002A3D75">
              <w:t>Alte</w:t>
            </w:r>
            <w:r w:rsidRPr="0011677A">
              <w:t>rnative Accessible Formats</w:t>
            </w:r>
          </w:p>
          <w:p w14:paraId="302EB2DA" w14:textId="307F8B72" w:rsidR="0011677A" w:rsidRPr="0011677A" w:rsidRDefault="00BD2374" w:rsidP="00627072">
            <w:pPr>
              <w:rPr>
                <w:rFonts w:cstheme="majorBidi"/>
              </w:rPr>
            </w:pPr>
            <w:r>
              <w:t>Using</w:t>
            </w:r>
            <w:r w:rsidR="0011677A" w:rsidRPr="0011677A">
              <w:t xml:space="preserve"> advanced machine learning algorithms</w:t>
            </w:r>
            <w:r>
              <w:t>, Ally</w:t>
            </w:r>
            <w:r w:rsidR="0011677A" w:rsidRPr="0011677A">
              <w:t xml:space="preserve"> provide</w:t>
            </w:r>
            <w:r>
              <w:t>s</w:t>
            </w:r>
            <w:r w:rsidR="0011677A" w:rsidRPr="0011677A">
              <w:t xml:space="preserve"> all students access to more accessible alternatives such as Semantic HTML, ePub, Audio and Electronic Braille. </w:t>
            </w:r>
          </w:p>
          <w:p w14:paraId="0A90206D" w14:textId="77777777" w:rsidR="0011677A" w:rsidRDefault="0011677A" w:rsidP="002A3D75">
            <w:pPr>
              <w:widowControl/>
              <w:tabs>
                <w:tab w:val="left" w:pos="0"/>
              </w:tabs>
              <w:spacing w:after="140"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</w:tr>
      <w:tr w:rsidR="0017408E" w14:paraId="229B2595" w14:textId="77777777" w:rsidTr="0061547A">
        <w:tc>
          <w:tcPr>
            <w:tcW w:w="1908" w:type="dxa"/>
            <w:vAlign w:val="center"/>
          </w:tcPr>
          <w:p w14:paraId="58D77742" w14:textId="77777777" w:rsidR="0011677A" w:rsidRDefault="0011677A" w:rsidP="002A3D75">
            <w:pPr>
              <w:widowControl/>
              <w:tabs>
                <w:tab w:val="left" w:pos="0"/>
              </w:tabs>
              <w:spacing w:after="140" w:line="276" w:lineRule="auto"/>
              <w:contextualSpacing/>
              <w:rPr>
                <w:rFonts w:cs="Arial"/>
                <w:b/>
                <w:noProof/>
                <w:sz w:val="20"/>
                <w:szCs w:val="20"/>
                <w:lang w:val="en-GB" w:eastAsia="en-GB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5B547418" wp14:editId="51F696DC">
                  <wp:extent cx="1054100" cy="1066800"/>
                  <wp:effectExtent l="0" t="0" r="1270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f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7" w:type="dxa"/>
            <w:vAlign w:val="center"/>
          </w:tcPr>
          <w:p w14:paraId="5D07173C" w14:textId="77777777" w:rsidR="0011677A" w:rsidRPr="00627072" w:rsidRDefault="0011677A" w:rsidP="0011677A">
            <w:pPr>
              <w:pStyle w:val="Heading2"/>
            </w:pPr>
            <w:r w:rsidRPr="002A3D75">
              <w:t>Fee</w:t>
            </w:r>
            <w:r w:rsidRPr="00627072">
              <w:t>dback and Guidance</w:t>
            </w:r>
          </w:p>
          <w:p w14:paraId="74134717" w14:textId="77777777" w:rsidR="0011677A" w:rsidRPr="0011677A" w:rsidRDefault="0011677A" w:rsidP="00627072">
            <w:r w:rsidRPr="002A3D75">
              <w:t>Deliver in-context feedback and guidance to help instructors improve the accessibility of their content and build towards a sustainable change in behavior.</w:t>
            </w:r>
          </w:p>
        </w:tc>
      </w:tr>
      <w:tr w:rsidR="0017408E" w14:paraId="727533A4" w14:textId="77777777" w:rsidTr="0061547A">
        <w:tc>
          <w:tcPr>
            <w:tcW w:w="1908" w:type="dxa"/>
            <w:vAlign w:val="center"/>
          </w:tcPr>
          <w:p w14:paraId="34FD9215" w14:textId="77777777" w:rsidR="0011677A" w:rsidRDefault="0011677A" w:rsidP="002A3D75">
            <w:pPr>
              <w:widowControl/>
              <w:tabs>
                <w:tab w:val="left" w:pos="0"/>
              </w:tabs>
              <w:spacing w:after="140" w:line="276" w:lineRule="auto"/>
              <w:contextualSpacing/>
              <w:rPr>
                <w:rFonts w:cs="Arial"/>
                <w:b/>
                <w:noProof/>
                <w:sz w:val="20"/>
                <w:szCs w:val="20"/>
                <w:lang w:val="en-GB" w:eastAsia="en-GB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7C064B7D" wp14:editId="188AE4E3">
                  <wp:extent cx="1054100" cy="1066800"/>
                  <wp:effectExtent l="0" t="0" r="1270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7" w:type="dxa"/>
            <w:vAlign w:val="center"/>
          </w:tcPr>
          <w:p w14:paraId="7ED9F802" w14:textId="77777777" w:rsidR="0011677A" w:rsidRPr="002A3D75" w:rsidRDefault="0011677A" w:rsidP="0011677A">
            <w:pPr>
              <w:pStyle w:val="Heading2"/>
            </w:pPr>
            <w:r w:rsidRPr="002A3D75">
              <w:t>Institutional Reporting</w:t>
            </w:r>
          </w:p>
          <w:p w14:paraId="0B0C5067" w14:textId="77777777" w:rsidR="0011677A" w:rsidRPr="0011677A" w:rsidRDefault="0011677A" w:rsidP="00627072">
            <w:pPr>
              <w:rPr>
                <w:sz w:val="20"/>
              </w:rPr>
            </w:pPr>
            <w:r w:rsidRPr="002A3D75">
              <w:t>Gain deep understanding of your institution’s performance through the institution-wide course content accessibility report.</w:t>
            </w:r>
          </w:p>
        </w:tc>
      </w:tr>
    </w:tbl>
    <w:p w14:paraId="154B0B93" w14:textId="77777777" w:rsidR="0017408E" w:rsidRDefault="0017408E" w:rsidP="00627072">
      <w:pPr>
        <w:sectPr w:rsidR="0017408E" w:rsidSect="0017408E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600" w:right="600" w:bottom="600" w:left="600" w:header="600" w:footer="600" w:gutter="0"/>
          <w:pgNumType w:start="1"/>
          <w:cols w:space="720"/>
          <w:titlePg/>
          <w:docGrid w:linePitch="360"/>
        </w:sectPr>
      </w:pPr>
    </w:p>
    <w:p w14:paraId="7B07B694" w14:textId="77777777" w:rsidR="0017408E" w:rsidRPr="0017408E" w:rsidRDefault="0017408E" w:rsidP="00627072">
      <w:pPr>
        <w:pStyle w:val="Heading1"/>
      </w:pPr>
      <w:r>
        <w:lastRenderedPageBreak/>
        <w:br w:type="page"/>
      </w:r>
      <w:r w:rsidRPr="002A3D75">
        <w:lastRenderedPageBreak/>
        <w:t xml:space="preserve">What’s Included in </w:t>
      </w:r>
      <w:r>
        <w:t>t</w:t>
      </w:r>
      <w:r w:rsidRPr="002A3D75">
        <w:t xml:space="preserve">he </w:t>
      </w:r>
      <w:r>
        <w:t>s</w:t>
      </w:r>
      <w:r w:rsidRPr="002A3D75">
        <w:t>olution?</w:t>
      </w:r>
    </w:p>
    <w:p w14:paraId="71F44419" w14:textId="77777777" w:rsidR="0017408E" w:rsidRPr="002A3D75" w:rsidRDefault="0017408E" w:rsidP="00627072">
      <w:pPr>
        <w:pStyle w:val="Heading3"/>
      </w:pPr>
      <w:r w:rsidRPr="002A3D75">
        <w:t>LMS Integration</w:t>
      </w:r>
    </w:p>
    <w:p w14:paraId="42E5687F" w14:textId="460358EF" w:rsidR="0017408E" w:rsidRPr="002A3D75" w:rsidRDefault="0017408E" w:rsidP="00627072">
      <w:r w:rsidRPr="002A3D75">
        <w:t xml:space="preserve">Raise awareness and visibility of accessibility by integrating directly into </w:t>
      </w:r>
      <w:bookmarkStart w:id="0" w:name="_GoBack"/>
      <w:bookmarkEnd w:id="0"/>
      <w:r w:rsidRPr="002A3D75">
        <w:t>existing workflows.</w:t>
      </w:r>
      <w:r w:rsidR="00E36442">
        <w:t xml:space="preserve"> </w:t>
      </w:r>
      <w:r w:rsidR="00E36442">
        <w:t xml:space="preserve">Ally will integrate with </w:t>
      </w:r>
      <w:r w:rsidR="00E36442">
        <w:t>all</w:t>
      </w:r>
      <w:r w:rsidR="00E36442">
        <w:t xml:space="preserve"> course</w:t>
      </w:r>
      <w:r w:rsidR="00E36442">
        <w:t>s</w:t>
      </w:r>
      <w:r w:rsidR="00E36442">
        <w:t xml:space="preserve"> in the </w:t>
      </w:r>
      <w:r w:rsidR="00E36442">
        <w:t>Learning Management System and provides unlimited storage</w:t>
      </w:r>
      <w:r w:rsidR="00E36442">
        <w:t>.</w:t>
      </w:r>
    </w:p>
    <w:p w14:paraId="75E69BE3" w14:textId="77777777" w:rsidR="0017408E" w:rsidRPr="00627072" w:rsidRDefault="0017408E" w:rsidP="00627072">
      <w:pPr>
        <w:pStyle w:val="Heading3"/>
      </w:pPr>
      <w:r w:rsidRPr="00627072">
        <w:t>Technical Implementation</w:t>
      </w:r>
    </w:p>
    <w:p w14:paraId="2AF745CF" w14:textId="4272D47E" w:rsidR="0017408E" w:rsidRDefault="0017408E" w:rsidP="00627072">
      <w:r w:rsidRPr="002A3D75">
        <w:t xml:space="preserve">Basic technical configuration </w:t>
      </w:r>
      <w:r w:rsidR="00E36442">
        <w:t xml:space="preserve">support </w:t>
      </w:r>
      <w:r w:rsidRPr="002A3D75">
        <w:t xml:space="preserve">to set up and configure the </w:t>
      </w:r>
      <w:r w:rsidR="00E36442">
        <w:t>integration</w:t>
      </w:r>
      <w:r w:rsidRPr="002A3D75">
        <w:t>.</w:t>
      </w:r>
    </w:p>
    <w:p w14:paraId="6B3DD0DE" w14:textId="77777777" w:rsidR="0017408E" w:rsidRPr="00627072" w:rsidRDefault="0017408E" w:rsidP="00627072">
      <w:pPr>
        <w:pStyle w:val="Heading3"/>
      </w:pPr>
      <w:r>
        <w:softHyphen/>
      </w:r>
      <w:r w:rsidRPr="00627072">
        <w:t>Report Orientation</w:t>
      </w:r>
    </w:p>
    <w:p w14:paraId="5AB7545C" w14:textId="0CF249BC" w:rsidR="0017408E" w:rsidRDefault="0017408E" w:rsidP="003B1A88">
      <w:pPr>
        <w:rPr>
          <w:lang w:val="en-GB"/>
        </w:rPr>
      </w:pPr>
      <w:r w:rsidRPr="00B536F5">
        <w:t xml:space="preserve">Orientation for admins and accessibility staff </w:t>
      </w:r>
      <w:r w:rsidR="00E36442">
        <w:t>to help understand</w:t>
      </w:r>
      <w:r w:rsidRPr="00B536F5">
        <w:t xml:space="preserve"> and </w:t>
      </w:r>
      <w:r w:rsidR="00E36442">
        <w:t>interpret the Ally</w:t>
      </w:r>
      <w:r w:rsidRPr="00B536F5">
        <w:t xml:space="preserve"> reports.</w:t>
      </w:r>
    </w:p>
    <w:p w14:paraId="26E82725" w14:textId="77777777" w:rsidR="0017408E" w:rsidRPr="00627072" w:rsidRDefault="0017408E" w:rsidP="00627072">
      <w:pPr>
        <w:pStyle w:val="Heading3"/>
      </w:pPr>
      <w:r w:rsidRPr="00627072">
        <w:t>SLA &amp; Support</w:t>
      </w:r>
    </w:p>
    <w:p w14:paraId="33326D97" w14:textId="3A922C58" w:rsidR="0017408E" w:rsidRPr="0017408E" w:rsidRDefault="0017408E" w:rsidP="00627072">
      <w:r>
        <w:t xml:space="preserve">Service Level Agreement and Support </w:t>
      </w:r>
      <w:r w:rsidR="00E36442">
        <w:t xml:space="preserve">are </w:t>
      </w:r>
      <w:r>
        <w:t>included</w:t>
      </w:r>
      <w:r w:rsidR="00E36442">
        <w:t>.</w:t>
      </w:r>
    </w:p>
    <w:p w14:paraId="30A307B5" w14:textId="77777777" w:rsidR="0017408E" w:rsidRPr="00627072" w:rsidRDefault="0017408E" w:rsidP="00627072">
      <w:pPr>
        <w:pStyle w:val="Heading3"/>
      </w:pPr>
      <w:r w:rsidRPr="00627072">
        <w:t>Use of 3rd party services</w:t>
      </w:r>
    </w:p>
    <w:p w14:paraId="796B7A06" w14:textId="333B41C0" w:rsidR="0017408E" w:rsidRDefault="00E36442" w:rsidP="00627072">
      <w:pPr>
        <w:rPr>
          <w:lang w:val="en-GB"/>
        </w:rPr>
      </w:pPr>
      <w:r>
        <w:t xml:space="preserve">Ally benefits from valued </w:t>
      </w:r>
      <w:r w:rsidR="0017408E">
        <w:t>3</w:t>
      </w:r>
      <w:r w:rsidR="0017408E" w:rsidRPr="00C61E9A">
        <w:rPr>
          <w:vertAlign w:val="superscript"/>
        </w:rPr>
        <w:t>rd</w:t>
      </w:r>
      <w:r w:rsidR="0017408E">
        <w:t xml:space="preserve"> party services </w:t>
      </w:r>
      <w:r>
        <w:t>that are</w:t>
      </w:r>
      <w:r w:rsidR="0017408E">
        <w:t xml:space="preserve"> included in the solution </w:t>
      </w:r>
      <w:r w:rsidR="0017408E" w:rsidRPr="00C456BE">
        <w:rPr>
          <w:lang w:val="en-GB"/>
        </w:rPr>
        <w:t>(e.g., text-to-speech, OCR)</w:t>
      </w:r>
      <w:r w:rsidR="0017408E">
        <w:rPr>
          <w:lang w:val="en-GB"/>
        </w:rPr>
        <w:t>.</w:t>
      </w:r>
    </w:p>
    <w:p w14:paraId="2B353F21" w14:textId="77777777" w:rsidR="0017408E" w:rsidRPr="0017408E" w:rsidRDefault="0017408E" w:rsidP="00627072"/>
    <w:tbl>
      <w:tblPr>
        <w:tblStyle w:val="TableGrid"/>
        <w:tblW w:w="7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61B21"/>
        <w:tblCellMar>
          <w:top w:w="320" w:type="dxa"/>
          <w:left w:w="320" w:type="dxa"/>
          <w:bottom w:w="320" w:type="dxa"/>
          <w:right w:w="320" w:type="dxa"/>
        </w:tblCellMar>
        <w:tblLook w:val="04A0" w:firstRow="1" w:lastRow="0" w:firstColumn="1" w:lastColumn="0" w:noHBand="0" w:noVBand="1"/>
        <w:tblCaption w:val="Pricing"/>
        <w:tblDescription w:val="Pricing details for licensing Blackboard Ally"/>
      </w:tblPr>
      <w:tblGrid>
        <w:gridCol w:w="7090"/>
      </w:tblGrid>
      <w:tr w:rsidR="0017408E" w14:paraId="1270FAA0" w14:textId="77777777" w:rsidTr="00E36442">
        <w:trPr>
          <w:trHeight w:val="2042"/>
        </w:trPr>
        <w:tc>
          <w:tcPr>
            <w:tcW w:w="7090" w:type="dxa"/>
            <w:shd w:val="clear" w:color="auto" w:fill="161B21"/>
          </w:tcPr>
          <w:p w14:paraId="34C38DB6" w14:textId="77777777" w:rsidR="0017408E" w:rsidRDefault="0017408E" w:rsidP="0017408E">
            <w:pPr>
              <w:pStyle w:val="Heading1"/>
              <w:rPr>
                <w:color w:val="80D400"/>
              </w:rPr>
            </w:pPr>
            <w:r w:rsidRPr="00F22A85">
              <w:rPr>
                <w:color w:val="80D400"/>
              </w:rPr>
              <w:t>Pricing</w:t>
            </w:r>
          </w:p>
          <w:p w14:paraId="4D2045D9" w14:textId="77777777" w:rsidR="0017408E" w:rsidRPr="0017408E" w:rsidRDefault="0017408E" w:rsidP="00627072"/>
          <w:p w14:paraId="158ECC1F" w14:textId="77777777" w:rsidR="0017408E" w:rsidRPr="002F5463" w:rsidRDefault="0017408E" w:rsidP="00627072">
            <w:pPr>
              <w:rPr>
                <w:color w:val="FFFFFF" w:themeColor="background1"/>
              </w:rPr>
            </w:pPr>
            <w:r w:rsidRPr="002F5463">
              <w:rPr>
                <w:color w:val="FFFFFF" w:themeColor="background1"/>
              </w:rPr>
              <w:t xml:space="preserve">For </w:t>
            </w:r>
            <w:r w:rsidRPr="002F5463">
              <w:rPr>
                <w:color w:val="FFFFFF" w:themeColor="background1"/>
                <w:highlight w:val="red"/>
              </w:rPr>
              <w:t>&lt;Client Name&gt;</w:t>
            </w:r>
            <w:r w:rsidRPr="002F5463">
              <w:rPr>
                <w:color w:val="FFFFFF" w:themeColor="background1"/>
              </w:rPr>
              <w:t xml:space="preserve"> with the FTE range of </w:t>
            </w:r>
            <w:r w:rsidR="0061547A" w:rsidRPr="002F5463">
              <w:rPr>
                <w:color w:val="FFFFFF" w:themeColor="background1"/>
                <w:highlight w:val="red"/>
              </w:rPr>
              <w:t>&lt;X</w:t>
            </w:r>
            <w:r w:rsidRPr="002F5463">
              <w:rPr>
                <w:color w:val="FFFFFF" w:themeColor="background1"/>
                <w:highlight w:val="red"/>
              </w:rPr>
              <w:t>-X</w:t>
            </w:r>
            <w:r w:rsidR="0061547A" w:rsidRPr="002F5463">
              <w:rPr>
                <w:color w:val="FFFFFF" w:themeColor="background1"/>
                <w:highlight w:val="red"/>
              </w:rPr>
              <w:t>&gt;</w:t>
            </w:r>
            <w:r w:rsidRPr="002F5463">
              <w:rPr>
                <w:color w:val="FFFFFF" w:themeColor="background1"/>
                <w:highlight w:val="red"/>
              </w:rPr>
              <w:t>,</w:t>
            </w:r>
            <w:r w:rsidRPr="002F5463">
              <w:rPr>
                <w:color w:val="FFFFFF" w:themeColor="background1"/>
              </w:rPr>
              <w:t xml:space="preserve"> running on </w:t>
            </w:r>
            <w:r w:rsidRPr="002F5463">
              <w:rPr>
                <w:color w:val="FFFFFF" w:themeColor="background1"/>
                <w:highlight w:val="red"/>
              </w:rPr>
              <w:t>&lt;LMS&gt;,</w:t>
            </w:r>
            <w:r w:rsidRPr="002F5463">
              <w:rPr>
                <w:color w:val="FFFFFF" w:themeColor="background1"/>
              </w:rPr>
              <w:t xml:space="preserve"> the price is </w:t>
            </w:r>
            <w:r w:rsidRPr="002F5463">
              <w:rPr>
                <w:color w:val="FFFFFF" w:themeColor="background1"/>
                <w:highlight w:val="red"/>
              </w:rPr>
              <w:t>$</w:t>
            </w:r>
            <w:r w:rsidR="0061547A" w:rsidRPr="002F5463">
              <w:rPr>
                <w:color w:val="FFFFFF" w:themeColor="background1"/>
                <w:highlight w:val="red"/>
              </w:rPr>
              <w:t>&lt;x&gt;</w:t>
            </w:r>
            <w:r w:rsidRPr="002F5463">
              <w:rPr>
                <w:color w:val="FFFFFF" w:themeColor="background1"/>
              </w:rPr>
              <w:t xml:space="preserve"> annually.</w:t>
            </w:r>
          </w:p>
          <w:p w14:paraId="22397CAF" w14:textId="77777777" w:rsidR="0017408E" w:rsidRDefault="0017408E" w:rsidP="00627072">
            <w:r w:rsidRPr="00627072">
              <w:rPr>
                <w:color w:val="FFFFFF" w:themeColor="background1"/>
              </w:rPr>
              <w:t xml:space="preserve">This cost proposal is valid until </w:t>
            </w:r>
            <w:r w:rsidRPr="002F5463">
              <w:rPr>
                <w:color w:val="FFFFFF" w:themeColor="background1"/>
                <w:highlight w:val="red"/>
              </w:rPr>
              <w:t>&lt;Date&gt;</w:t>
            </w:r>
            <w:r w:rsidRPr="002F5463">
              <w:rPr>
                <w:color w:val="FFFFFF" w:themeColor="background1"/>
              </w:rPr>
              <w:t>.</w:t>
            </w:r>
          </w:p>
        </w:tc>
      </w:tr>
    </w:tbl>
    <w:p w14:paraId="134B96AF" w14:textId="77777777" w:rsidR="0017408E" w:rsidRPr="00B536F5" w:rsidRDefault="0017408E" w:rsidP="00627072"/>
    <w:p w14:paraId="55E060C9" w14:textId="77777777" w:rsidR="0017408E" w:rsidRDefault="0017408E" w:rsidP="0061547A">
      <w:pPr>
        <w:pStyle w:val="Heading1"/>
      </w:pPr>
      <w:r w:rsidRPr="00B536F5">
        <w:t xml:space="preserve">Optional End </w:t>
      </w:r>
      <w:r w:rsidR="0061547A">
        <w:br/>
      </w:r>
      <w:r w:rsidRPr="00B536F5">
        <w:t>User Training</w:t>
      </w:r>
    </w:p>
    <w:p w14:paraId="1BEDD51D" w14:textId="77777777" w:rsidR="0061547A" w:rsidRPr="0061547A" w:rsidRDefault="0061547A" w:rsidP="0061547A"/>
    <w:p w14:paraId="0E158810" w14:textId="0311E01D" w:rsidR="0017408E" w:rsidRPr="00B536F5" w:rsidRDefault="00E36442" w:rsidP="00627072">
      <w:r>
        <w:t>If you are</w:t>
      </w:r>
      <w:r w:rsidR="0017408E" w:rsidRPr="00B536F5">
        <w:t xml:space="preserve"> interested in help with rolling out this solution to </w:t>
      </w:r>
      <w:r>
        <w:t>instructors and students,</w:t>
      </w:r>
      <w:r w:rsidR="0017408E" w:rsidRPr="00B536F5">
        <w:t xml:space="preserve"> we offer two </w:t>
      </w:r>
      <w:r>
        <w:t xml:space="preserve">additional </w:t>
      </w:r>
      <w:r w:rsidR="0017408E" w:rsidRPr="00B536F5">
        <w:t>options.</w:t>
      </w:r>
    </w:p>
    <w:p w14:paraId="6B118F13" w14:textId="77777777" w:rsidR="0017408E" w:rsidRPr="00F22A85" w:rsidRDefault="0017408E" w:rsidP="00627072">
      <w:pPr>
        <w:pStyle w:val="Heading3"/>
      </w:pPr>
      <w:r w:rsidRPr="00B536F5">
        <w:t>R</w:t>
      </w:r>
      <w:r w:rsidRPr="00F22A85">
        <w:t>emote Workshops</w:t>
      </w:r>
    </w:p>
    <w:p w14:paraId="1BAAADC3" w14:textId="1BDA2040" w:rsidR="0017408E" w:rsidRPr="00627072" w:rsidRDefault="0017408E" w:rsidP="00627072">
      <w:r w:rsidRPr="00B536F5">
        <w:t xml:space="preserve">Two-hour synchronous </w:t>
      </w:r>
      <w:r w:rsidR="00E36442">
        <w:t>session</w:t>
      </w:r>
      <w:r w:rsidRPr="00B536F5">
        <w:t xml:space="preserve"> followed up by one hour of guided a</w:t>
      </w:r>
      <w:r w:rsidR="00E36442">
        <w:t xml:space="preserve">synchronous hands-on practice. </w:t>
      </w:r>
      <w:r w:rsidRPr="00B536F5">
        <w:t>Pricing for each workshop is $2,000.</w:t>
      </w:r>
    </w:p>
    <w:p w14:paraId="7DD8CE01" w14:textId="77777777" w:rsidR="0017408E" w:rsidRPr="00B536F5" w:rsidRDefault="0017408E" w:rsidP="00627072">
      <w:pPr>
        <w:pStyle w:val="Heading3"/>
      </w:pPr>
      <w:r w:rsidRPr="00B536F5">
        <w:t>On-site Training</w:t>
      </w:r>
    </w:p>
    <w:p w14:paraId="0163F71A" w14:textId="1A1404A7" w:rsidR="0017408E" w:rsidRPr="00627072" w:rsidRDefault="0017408E" w:rsidP="00627072">
      <w:pPr>
        <w:sectPr w:rsidR="0017408E" w:rsidRPr="00627072" w:rsidSect="0017408E">
          <w:type w:val="continuous"/>
          <w:pgSz w:w="12240" w:h="15840"/>
          <w:pgMar w:top="600" w:right="600" w:bottom="600" w:left="600" w:header="600" w:footer="600" w:gutter="0"/>
          <w:pgNumType w:start="1"/>
          <w:cols w:num="2" w:space="720" w:equalWidth="0">
            <w:col w:w="7120" w:space="720"/>
            <w:col w:w="3200"/>
          </w:cols>
          <w:titlePg/>
          <w:docGrid w:linePitch="360"/>
        </w:sectPr>
      </w:pPr>
      <w:r w:rsidRPr="00B536F5">
        <w:t>Customized agenda for each day focused on areas of interest around faculty feedback and alternative accessible formats.  Pricing for each trainin</w:t>
      </w:r>
      <w:r w:rsidR="00627072">
        <w:t>g day is $3,900 (2-day minimum)</w:t>
      </w:r>
      <w:r w:rsidR="00E36442">
        <w:t>.</w:t>
      </w:r>
    </w:p>
    <w:p w14:paraId="730B41EF" w14:textId="77777777" w:rsidR="002F6858" w:rsidRPr="002A3D75" w:rsidRDefault="004F1E94" w:rsidP="00627072"/>
    <w:sectPr w:rsidR="002F6858" w:rsidRPr="002A3D75" w:rsidSect="0017408E">
      <w:type w:val="continuous"/>
      <w:pgSz w:w="12240" w:h="15840"/>
      <w:pgMar w:top="600" w:right="600" w:bottom="600" w:left="600" w:header="600" w:footer="60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1DCD6" w14:textId="77777777" w:rsidR="004F1E94" w:rsidRDefault="004F1E94" w:rsidP="00C54E42">
      <w:pPr>
        <w:spacing w:line="240" w:lineRule="auto"/>
      </w:pPr>
      <w:r>
        <w:separator/>
      </w:r>
    </w:p>
  </w:endnote>
  <w:endnote w:type="continuationSeparator" w:id="0">
    <w:p w14:paraId="4A78EED7" w14:textId="77777777" w:rsidR="004F1E94" w:rsidRDefault="004F1E94" w:rsidP="00C54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ource Sans Pro Light">
    <w:panose1 w:val="020B0403030403020204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62EAE" w14:textId="77777777" w:rsidR="00184C61" w:rsidRDefault="00184C61" w:rsidP="007174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F98A66" w14:textId="77777777" w:rsidR="004C38AF" w:rsidRDefault="004C38AF" w:rsidP="00184C61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3F45F1" w14:textId="77777777" w:rsidR="004C38AF" w:rsidRDefault="004C38AF" w:rsidP="004C38A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B4C6F" w14:textId="77777777" w:rsidR="00184C61" w:rsidRPr="00F22A85" w:rsidRDefault="00184C61" w:rsidP="00F22A85">
    <w:pPr>
      <w:pStyle w:val="Footer"/>
      <w:framePr w:wrap="notBeside" w:vAnchor="text" w:hAnchor="margin" w:xAlign="right" w:y="101"/>
      <w:rPr>
        <w:rStyle w:val="PageNumber"/>
        <w:sz w:val="16"/>
        <w:szCs w:val="16"/>
      </w:rPr>
    </w:pPr>
    <w:r w:rsidRPr="00F22A85">
      <w:rPr>
        <w:rStyle w:val="PageNumber"/>
        <w:sz w:val="16"/>
        <w:szCs w:val="16"/>
      </w:rPr>
      <w:fldChar w:fldCharType="begin"/>
    </w:r>
    <w:r w:rsidRPr="00F22A85">
      <w:rPr>
        <w:rStyle w:val="PageNumber"/>
        <w:sz w:val="16"/>
        <w:szCs w:val="16"/>
      </w:rPr>
      <w:instrText xml:space="preserve">PAGE  </w:instrText>
    </w:r>
    <w:r w:rsidRPr="00F22A85">
      <w:rPr>
        <w:rStyle w:val="PageNumber"/>
        <w:sz w:val="16"/>
        <w:szCs w:val="16"/>
      </w:rPr>
      <w:fldChar w:fldCharType="separate"/>
    </w:r>
    <w:r w:rsidR="003B1A88">
      <w:rPr>
        <w:rStyle w:val="PageNumber"/>
        <w:noProof/>
        <w:sz w:val="16"/>
        <w:szCs w:val="16"/>
      </w:rPr>
      <w:t>2</w:t>
    </w:r>
    <w:r w:rsidRPr="00F22A85">
      <w:rPr>
        <w:rStyle w:val="PageNumber"/>
        <w:sz w:val="16"/>
        <w:szCs w:val="16"/>
      </w:rPr>
      <w:fldChar w:fldCharType="end"/>
    </w:r>
  </w:p>
  <w:tbl>
    <w:tblPr>
      <w:tblStyle w:val="TableGrid"/>
      <w:tblpPr w:leftFromText="180" w:rightFromText="180" w:vertAnchor="text" w:horzAnchor="page" w:tblpX="601" w:tblpY="-11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10"/>
    </w:tblGrid>
    <w:tr w:rsidR="00E36442" w14:paraId="7B31995B" w14:textId="77777777" w:rsidTr="00867B65">
      <w:trPr>
        <w:trHeight w:val="421"/>
      </w:trPr>
      <w:tc>
        <w:tcPr>
          <w:tcW w:w="3910" w:type="dxa"/>
          <w:vAlign w:val="bottom"/>
        </w:tcPr>
        <w:p w14:paraId="3D40080E" w14:textId="77777777" w:rsidR="00E36442" w:rsidRDefault="00E36442" w:rsidP="00867B65">
          <w:pPr>
            <w:pStyle w:val="Footer"/>
            <w:ind w:right="360"/>
          </w:pPr>
          <w:r>
            <w:rPr>
              <w:noProof/>
              <w:lang w:val="en-GB" w:eastAsia="en-GB"/>
            </w:rPr>
            <w:drawing>
              <wp:inline distT="0" distB="0" distL="0" distR="0" wp14:anchorId="6250490E" wp14:editId="3D0F85A3">
                <wp:extent cx="896521" cy="175260"/>
                <wp:effectExtent l="0" t="0" r="0" b="2540"/>
                <wp:docPr id="32" name="Picture 32" descr="Bb_wordmark_1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 descr="Bb_wordmark_1C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34" t="23303" r="7438" b="30206"/>
                        <a:stretch/>
                      </pic:blipFill>
                      <pic:spPr bwMode="auto">
                        <a:xfrm>
                          <a:off x="0" y="0"/>
                          <a:ext cx="1030098" cy="201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8D528D4" w14:textId="77777777" w:rsidR="004C38AF" w:rsidRDefault="004C38AF" w:rsidP="00184C6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6C822" w14:textId="77777777" w:rsidR="00184C61" w:rsidRPr="00184C61" w:rsidRDefault="00184C61" w:rsidP="00184C61">
    <w:pPr>
      <w:pStyle w:val="Footer"/>
      <w:framePr w:wrap="notBeside" w:vAnchor="text" w:hAnchor="margin" w:xAlign="right" w:y="101"/>
      <w:rPr>
        <w:rStyle w:val="PageNumber"/>
        <w:sz w:val="16"/>
        <w:szCs w:val="16"/>
      </w:rPr>
    </w:pPr>
    <w:r w:rsidRPr="00184C61">
      <w:rPr>
        <w:rStyle w:val="PageNumber"/>
        <w:sz w:val="16"/>
        <w:szCs w:val="16"/>
      </w:rPr>
      <w:fldChar w:fldCharType="begin"/>
    </w:r>
    <w:r w:rsidRPr="00184C61">
      <w:rPr>
        <w:rStyle w:val="PageNumber"/>
        <w:sz w:val="16"/>
        <w:szCs w:val="16"/>
      </w:rPr>
      <w:instrText xml:space="preserve">PAGE  </w:instrText>
    </w:r>
    <w:r w:rsidRPr="00184C61">
      <w:rPr>
        <w:rStyle w:val="PageNumber"/>
        <w:sz w:val="16"/>
        <w:szCs w:val="16"/>
      </w:rPr>
      <w:fldChar w:fldCharType="separate"/>
    </w:r>
    <w:r w:rsidR="004F1E94">
      <w:rPr>
        <w:rStyle w:val="PageNumber"/>
        <w:noProof/>
        <w:sz w:val="16"/>
        <w:szCs w:val="16"/>
      </w:rPr>
      <w:t>1</w:t>
    </w:r>
    <w:r w:rsidRPr="00184C61">
      <w:rPr>
        <w:rStyle w:val="PageNumber"/>
        <w:sz w:val="16"/>
        <w:szCs w:val="16"/>
      </w:rPr>
      <w:fldChar w:fldCharType="end"/>
    </w:r>
  </w:p>
  <w:tbl>
    <w:tblPr>
      <w:tblStyle w:val="TableGrid"/>
      <w:tblpPr w:leftFromText="180" w:rightFromText="180" w:vertAnchor="text" w:horzAnchor="page" w:tblpX="601" w:tblpY="-11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10"/>
    </w:tblGrid>
    <w:tr w:rsidR="006C2DB2" w14:paraId="71EED15E" w14:textId="77777777" w:rsidTr="00867B65">
      <w:trPr>
        <w:trHeight w:val="421"/>
      </w:trPr>
      <w:tc>
        <w:tcPr>
          <w:tcW w:w="3910" w:type="dxa"/>
          <w:vAlign w:val="bottom"/>
        </w:tcPr>
        <w:p w14:paraId="59588D27" w14:textId="77777777" w:rsidR="006C2DB2" w:rsidRDefault="006C2DB2" w:rsidP="00867B65">
          <w:pPr>
            <w:pStyle w:val="Footer"/>
            <w:ind w:right="360"/>
          </w:pPr>
          <w:r>
            <w:rPr>
              <w:noProof/>
              <w:lang w:val="en-GB" w:eastAsia="en-GB"/>
            </w:rPr>
            <w:drawing>
              <wp:inline distT="0" distB="0" distL="0" distR="0" wp14:anchorId="3B307523" wp14:editId="4D0A97FB">
                <wp:extent cx="896521" cy="175260"/>
                <wp:effectExtent l="0" t="0" r="0" b="2540"/>
                <wp:docPr id="36" name="Picture 36" descr="Bb_wordmark_1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 descr="Bb_wordmark_1C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34" t="23303" r="7438" b="30206"/>
                        <a:stretch/>
                      </pic:blipFill>
                      <pic:spPr bwMode="auto">
                        <a:xfrm>
                          <a:off x="0" y="0"/>
                          <a:ext cx="1030098" cy="201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1E30346" w14:textId="77777777" w:rsidR="000568BE" w:rsidRDefault="000568BE" w:rsidP="004C38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01E9F" w14:textId="77777777" w:rsidR="004F1E94" w:rsidRDefault="004F1E94" w:rsidP="00C54E42">
      <w:pPr>
        <w:spacing w:line="240" w:lineRule="auto"/>
      </w:pPr>
      <w:r>
        <w:separator/>
      </w:r>
    </w:p>
  </w:footnote>
  <w:footnote w:type="continuationSeparator" w:id="0">
    <w:p w14:paraId="18338171" w14:textId="77777777" w:rsidR="004F1E94" w:rsidRDefault="004F1E94" w:rsidP="00C54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text" w:horzAnchor="page" w:tblpX="601" w:tblpY="1"/>
      <w:tblW w:w="110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0"/>
      <w:gridCol w:w="5520"/>
    </w:tblGrid>
    <w:tr w:rsidR="00C54E42" w14:paraId="4281DA51" w14:textId="77777777" w:rsidTr="00C61E9A">
      <w:trPr>
        <w:trHeight w:val="1200"/>
      </w:trPr>
      <w:tc>
        <w:tcPr>
          <w:tcW w:w="5520" w:type="dxa"/>
        </w:tcPr>
        <w:p w14:paraId="4C2A5D83" w14:textId="77777777" w:rsidR="00C54E42" w:rsidRDefault="00C54E42" w:rsidP="00C61E9A">
          <w:pPr>
            <w:pStyle w:val="Header"/>
            <w:tabs>
              <w:tab w:val="clear" w:pos="4513"/>
              <w:tab w:val="clear" w:pos="9026"/>
              <w:tab w:val="left" w:pos="1530"/>
            </w:tabs>
          </w:pPr>
          <w:r>
            <w:rPr>
              <w:noProof/>
              <w:lang w:val="en-GB" w:eastAsia="en-GB"/>
            </w:rPr>
            <w:drawing>
              <wp:inline distT="0" distB="0" distL="0" distR="0" wp14:anchorId="272F76B0" wp14:editId="62E8F648">
                <wp:extent cx="1638300" cy="241300"/>
                <wp:effectExtent l="0" t="0" r="12700" b="1270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lackboardLogo.pd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0" w:type="dxa"/>
        </w:tcPr>
        <w:p w14:paraId="10525B36" w14:textId="77777777" w:rsidR="00C54E42" w:rsidRDefault="00C54E42" w:rsidP="00C61E9A">
          <w:pPr>
            <w:pStyle w:val="Header"/>
            <w:tabs>
              <w:tab w:val="clear" w:pos="4513"/>
              <w:tab w:val="clear" w:pos="9026"/>
              <w:tab w:val="left" w:pos="1530"/>
            </w:tabs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1E3D18C7" wp14:editId="28EC3DFF">
                <wp:extent cx="876300" cy="292100"/>
                <wp:effectExtent l="0" t="0" r="12700" b="1270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llyLogo.pd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A13C02" w14:textId="77777777" w:rsidR="00C54E42" w:rsidRDefault="00C54E42" w:rsidP="00C54E42">
    <w:pPr>
      <w:pStyle w:val="Header"/>
      <w:tabs>
        <w:tab w:val="clear" w:pos="4513"/>
        <w:tab w:val="clear" w:pos="9026"/>
        <w:tab w:val="left" w:pos="1890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131FDB" wp14:editId="1AB9BB39">
              <wp:simplePos x="0" y="0"/>
              <wp:positionH relativeFrom="column">
                <wp:posOffset>-381000</wp:posOffset>
              </wp:positionH>
              <wp:positionV relativeFrom="paragraph">
                <wp:posOffset>-381000</wp:posOffset>
              </wp:positionV>
              <wp:extent cx="7772400" cy="10160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16000"/>
                      </a:xfrm>
                      <a:prstGeom prst="rect">
                        <a:avLst/>
                      </a:prstGeom>
                      <a:solidFill>
                        <a:srgbClr val="161B2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5AF05" id="Rectangle 1" o:spid="_x0000_s1026" style="position:absolute;margin-left:-30pt;margin-top:-29.95pt;width:612pt;height:8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" fillcolor="#161b21" stroked="f" strokeweight="1pt">
              <v:textbox inset="0,0,0,0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text" w:horzAnchor="page" w:tblpX="601" w:tblpY="1"/>
      <w:tblW w:w="110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Header"/>
      <w:tblDescription w:val="Blackboard Ally&#10;Making course content accessible"/>
    </w:tblPr>
    <w:tblGrid>
      <w:gridCol w:w="5520"/>
      <w:gridCol w:w="5520"/>
    </w:tblGrid>
    <w:tr w:rsidR="00C54E42" w14:paraId="6FC934A9" w14:textId="77777777" w:rsidTr="002A3D75">
      <w:trPr>
        <w:trHeight w:val="470"/>
      </w:trPr>
      <w:tc>
        <w:tcPr>
          <w:tcW w:w="5099" w:type="dxa"/>
        </w:tcPr>
        <w:p w14:paraId="6C1DDADF" w14:textId="77777777" w:rsidR="00C54E42" w:rsidRDefault="00C54E42" w:rsidP="00C54E42">
          <w:pPr>
            <w:pStyle w:val="Header"/>
            <w:tabs>
              <w:tab w:val="clear" w:pos="4513"/>
              <w:tab w:val="clear" w:pos="9026"/>
              <w:tab w:val="left" w:pos="1530"/>
            </w:tabs>
          </w:pPr>
          <w:r>
            <w:rPr>
              <w:noProof/>
              <w:lang w:val="en-GB" w:eastAsia="en-GB"/>
            </w:rPr>
            <w:drawing>
              <wp:inline distT="0" distB="0" distL="0" distR="0" wp14:anchorId="1786991B" wp14:editId="21AC60F3">
                <wp:extent cx="1638300" cy="241300"/>
                <wp:effectExtent l="0" t="0" r="12700" b="1270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lackboardLogo.pd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</w:tcPr>
        <w:p w14:paraId="50628D07" w14:textId="77777777" w:rsidR="00C54E42" w:rsidRDefault="00C54E42" w:rsidP="00C54E42">
          <w:pPr>
            <w:pStyle w:val="Header"/>
            <w:tabs>
              <w:tab w:val="clear" w:pos="4513"/>
              <w:tab w:val="clear" w:pos="9026"/>
              <w:tab w:val="left" w:pos="1530"/>
            </w:tabs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6D101055" wp14:editId="1C4F86B7">
                <wp:extent cx="876300" cy="292100"/>
                <wp:effectExtent l="0" t="0" r="12700" b="12700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llyLogo.pd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3D75" w14:paraId="441421D7" w14:textId="77777777" w:rsidTr="002A3D75">
      <w:trPr>
        <w:trHeight w:val="169"/>
      </w:trPr>
      <w:tc>
        <w:tcPr>
          <w:tcW w:w="5099" w:type="dxa"/>
        </w:tcPr>
        <w:p w14:paraId="14F61F8C" w14:textId="77777777" w:rsidR="002A3D75" w:rsidRDefault="002A3D75" w:rsidP="00C54E42">
          <w:pPr>
            <w:pStyle w:val="Header"/>
            <w:tabs>
              <w:tab w:val="clear" w:pos="4513"/>
              <w:tab w:val="clear" w:pos="9026"/>
              <w:tab w:val="left" w:pos="1530"/>
            </w:tabs>
            <w:rPr>
              <w:noProof/>
              <w:lang w:eastAsia="en-GB"/>
            </w:rPr>
          </w:pPr>
        </w:p>
      </w:tc>
      <w:tc>
        <w:tcPr>
          <w:tcW w:w="5099" w:type="dxa"/>
        </w:tcPr>
        <w:p w14:paraId="412503EB" w14:textId="77777777" w:rsidR="002A3D75" w:rsidRDefault="002A3D75" w:rsidP="00C54E42">
          <w:pPr>
            <w:pStyle w:val="Header"/>
            <w:tabs>
              <w:tab w:val="clear" w:pos="4513"/>
              <w:tab w:val="clear" w:pos="9026"/>
              <w:tab w:val="left" w:pos="1530"/>
            </w:tabs>
            <w:jc w:val="right"/>
            <w:rPr>
              <w:noProof/>
              <w:lang w:eastAsia="en-GB"/>
            </w:rPr>
          </w:pPr>
        </w:p>
      </w:tc>
    </w:tr>
    <w:tr w:rsidR="00C54E42" w14:paraId="7E27936B" w14:textId="77777777" w:rsidTr="002A3D75">
      <w:trPr>
        <w:trHeight w:val="1475"/>
      </w:trPr>
      <w:tc>
        <w:tcPr>
          <w:tcW w:w="5099" w:type="dxa"/>
        </w:tcPr>
        <w:p w14:paraId="53631C48" w14:textId="77777777" w:rsidR="00C54E42" w:rsidRPr="0061547A" w:rsidRDefault="00C54E42" w:rsidP="00C54E42">
          <w:pPr>
            <w:pStyle w:val="p1"/>
            <w:tabs>
              <w:tab w:val="left" w:pos="4680"/>
            </w:tabs>
            <w:rPr>
              <w:rFonts w:ascii="Arial" w:hAnsi="Arial" w:cs="Arial"/>
              <w:sz w:val="32"/>
              <w:szCs w:val="32"/>
            </w:rPr>
          </w:pPr>
          <w:r w:rsidRPr="0061547A">
            <w:rPr>
              <w:rStyle w:val="s1"/>
              <w:rFonts w:ascii="Arial" w:hAnsi="Arial" w:cs="Arial"/>
              <w:sz w:val="32"/>
              <w:szCs w:val="32"/>
            </w:rPr>
            <w:t>Making course content accessible</w:t>
          </w:r>
          <w:r w:rsidRPr="0061547A">
            <w:rPr>
              <w:rStyle w:val="s1"/>
              <w:rFonts w:ascii="Arial" w:hAnsi="Arial" w:cs="Arial"/>
              <w:sz w:val="32"/>
              <w:szCs w:val="32"/>
            </w:rPr>
            <w:tab/>
          </w:r>
        </w:p>
      </w:tc>
      <w:tc>
        <w:tcPr>
          <w:tcW w:w="5099" w:type="dxa"/>
        </w:tcPr>
        <w:p w14:paraId="1C40D492" w14:textId="77777777" w:rsidR="00C54E42" w:rsidRDefault="00C54E42" w:rsidP="002A3D75">
          <w:pPr>
            <w:pStyle w:val="Header"/>
            <w:tabs>
              <w:tab w:val="clear" w:pos="4513"/>
              <w:tab w:val="clear" w:pos="9026"/>
              <w:tab w:val="left" w:pos="1530"/>
            </w:tabs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31EFDB72" wp14:editId="59C26A65">
                <wp:extent cx="1771621" cy="962660"/>
                <wp:effectExtent l="0" t="0" r="6985" b="2540"/>
                <wp:docPr id="35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heroImag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7447" cy="102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4F5A6B" w14:textId="77777777" w:rsidR="00C54E42" w:rsidRDefault="0017408E" w:rsidP="002A3D75">
    <w:pPr>
      <w:pStyle w:val="Header"/>
      <w:tabs>
        <w:tab w:val="clear" w:pos="4513"/>
        <w:tab w:val="clear" w:pos="9026"/>
        <w:tab w:val="left" w:pos="1530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78978F" wp14:editId="375B0DE2">
              <wp:simplePos x="0" y="0"/>
              <wp:positionH relativeFrom="column">
                <wp:posOffset>-381000</wp:posOffset>
              </wp:positionH>
              <wp:positionV relativeFrom="paragraph">
                <wp:posOffset>-381000</wp:posOffset>
              </wp:positionV>
              <wp:extent cx="7772400" cy="1717040"/>
              <wp:effectExtent l="0" t="0" r="0" b="101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717040"/>
                      </a:xfrm>
                      <a:prstGeom prst="rect">
                        <a:avLst/>
                      </a:prstGeom>
                      <a:solidFill>
                        <a:srgbClr val="161B2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AB1F28" id="Rectangle 2" o:spid="_x0000_s1026" style="position:absolute;margin-left:-30pt;margin-top:-29.95pt;width:612pt;height:13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" fillcolor="#161b21" stroked="f" strokeweight="1pt">
              <v:textbox inset="0,0,0,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A5359"/>
    <w:multiLevelType w:val="hybridMultilevel"/>
    <w:tmpl w:val="9D7A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11A54"/>
    <w:multiLevelType w:val="multilevel"/>
    <w:tmpl w:val="5B56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42"/>
    <w:rsid w:val="000568BE"/>
    <w:rsid w:val="0011677A"/>
    <w:rsid w:val="0017408E"/>
    <w:rsid w:val="00184C61"/>
    <w:rsid w:val="002A3D75"/>
    <w:rsid w:val="002F5463"/>
    <w:rsid w:val="003B1A88"/>
    <w:rsid w:val="003F53F7"/>
    <w:rsid w:val="004C38AF"/>
    <w:rsid w:val="004F1E94"/>
    <w:rsid w:val="0061547A"/>
    <w:rsid w:val="00627072"/>
    <w:rsid w:val="006C2DB2"/>
    <w:rsid w:val="00820B5A"/>
    <w:rsid w:val="009F07D0"/>
    <w:rsid w:val="00B01F38"/>
    <w:rsid w:val="00B14D2C"/>
    <w:rsid w:val="00B45B50"/>
    <w:rsid w:val="00B60024"/>
    <w:rsid w:val="00BD2374"/>
    <w:rsid w:val="00C456BE"/>
    <w:rsid w:val="00C54E42"/>
    <w:rsid w:val="00C61E9A"/>
    <w:rsid w:val="00D1390F"/>
    <w:rsid w:val="00E36442"/>
    <w:rsid w:val="00ED0C60"/>
    <w:rsid w:val="00F22A85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550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627072"/>
    <w:pPr>
      <w:widowControl w:val="0"/>
      <w:autoSpaceDE w:val="0"/>
      <w:autoSpaceDN w:val="0"/>
      <w:adjustRightInd w:val="0"/>
      <w:spacing w:line="300" w:lineRule="auto"/>
    </w:pPr>
    <w:rPr>
      <w:rFonts w:ascii="Arial" w:eastAsia="Times New Roman" w:hAnsi="Arial" w:cs="Times New Roman"/>
      <w:color w:val="4E5155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08E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0088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072"/>
    <w:pPr>
      <w:keepNext/>
      <w:keepLines/>
      <w:spacing w:before="40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7072"/>
    <w:pPr>
      <w:keepNext/>
      <w:keepLines/>
      <w:spacing w:before="160" w:line="276" w:lineRule="auto"/>
      <w:ind w:right="80"/>
      <w:outlineLvl w:val="2"/>
    </w:pPr>
    <w:rPr>
      <w:rFonts w:eastAsiaTheme="majorEastAsia" w:cstheme="majorBidi"/>
      <w:b/>
      <w:color w:val="2787D7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C3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C38A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C38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E42"/>
  </w:style>
  <w:style w:type="paragraph" w:styleId="Footer">
    <w:name w:val="footer"/>
    <w:basedOn w:val="Normal"/>
    <w:link w:val="FooterChar"/>
    <w:uiPriority w:val="99"/>
    <w:unhideWhenUsed/>
    <w:rsid w:val="00C54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E42"/>
  </w:style>
  <w:style w:type="table" w:styleId="TableGrid">
    <w:name w:val="Table Grid"/>
    <w:basedOn w:val="TableNormal"/>
    <w:uiPriority w:val="39"/>
    <w:rsid w:val="00C54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54E42"/>
    <w:rPr>
      <w:rFonts w:ascii="Source Sans Pro Light" w:hAnsi="Source Sans Pro Light"/>
      <w:color w:val="FFFFFF"/>
      <w:sz w:val="27"/>
      <w:szCs w:val="27"/>
      <w:lang w:eastAsia="en-GB"/>
    </w:rPr>
  </w:style>
  <w:style w:type="character" w:customStyle="1" w:styleId="s1">
    <w:name w:val="s1"/>
    <w:basedOn w:val="DefaultParagraphFont"/>
    <w:rsid w:val="00C54E42"/>
  </w:style>
  <w:style w:type="paragraph" w:styleId="NormalWeb">
    <w:name w:val="Normal (Web)"/>
    <w:basedOn w:val="Normal"/>
    <w:uiPriority w:val="99"/>
    <w:semiHidden/>
    <w:unhideWhenUsed/>
    <w:rsid w:val="00C54E4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568BE"/>
  </w:style>
  <w:style w:type="character" w:customStyle="1" w:styleId="Heading2Char">
    <w:name w:val="Heading 2 Char"/>
    <w:basedOn w:val="DefaultParagraphFont"/>
    <w:link w:val="Heading2"/>
    <w:uiPriority w:val="9"/>
    <w:rsid w:val="00627072"/>
    <w:rPr>
      <w:rFonts w:ascii="Arial" w:eastAsiaTheme="majorEastAsia" w:hAnsi="Arial" w:cstheme="majorBidi"/>
      <w:bCs/>
      <w:color w:val="4E5155"/>
      <w:sz w:val="32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7408E"/>
    <w:rPr>
      <w:rFonts w:ascii="Arial" w:eastAsiaTheme="majorEastAsia" w:hAnsi="Arial" w:cstheme="majorBidi"/>
      <w:b/>
      <w:bCs/>
      <w:color w:val="008800"/>
      <w:sz w:val="3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7072"/>
    <w:rPr>
      <w:rFonts w:ascii="Arial" w:eastAsiaTheme="majorEastAsia" w:hAnsi="Arial" w:cstheme="majorBidi"/>
      <w:b/>
      <w:color w:val="2787D7"/>
      <w:sz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C38AF"/>
    <w:rPr>
      <w:rFonts w:asciiTheme="majorHAnsi" w:eastAsiaTheme="majorEastAsia" w:hAnsiTheme="majorHAnsi" w:cstheme="majorBidi"/>
      <w:i/>
      <w:iCs/>
      <w:color w:val="161B2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C38AF"/>
    <w:rPr>
      <w:rFonts w:asciiTheme="majorHAnsi" w:eastAsiaTheme="majorEastAsia" w:hAnsiTheme="majorHAnsi" w:cstheme="majorBidi"/>
      <w:color w:val="161B2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C38AF"/>
    <w:rPr>
      <w:rFonts w:asciiTheme="majorHAnsi" w:eastAsiaTheme="majorEastAsia" w:hAnsiTheme="majorHAnsi" w:cstheme="majorBidi"/>
      <w:b/>
      <w:color w:val="161B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8" Type="http://schemas.openxmlformats.org/officeDocument/2006/relationships/image" Target="media/image1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7" Type="http://schemas.openxmlformats.org/officeDocument/2006/relationships/endnotes" Target="endnotes.xml"/><Relationship Id="rId16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customXml" Target="../customXml/item4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1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Relationship Id="rId2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Relationship Id="rId2" Type="http://schemas.openxmlformats.org/officeDocument/2006/relationships/image" Target="media/image5.emf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8B667D9337046AE0AD86973CDAFE2" ma:contentTypeVersion="28" ma:contentTypeDescription="Create a new document." ma:contentTypeScope="" ma:versionID="47c13ed66ab8084e65c4156894abaeb3">
  <xsd:schema xmlns:xsd="http://www.w3.org/2001/XMLSchema" xmlns:xs="http://www.w3.org/2001/XMLSchema" xmlns:p="http://schemas.microsoft.com/office/2006/metadata/properties" xmlns:ns1="http://schemas.microsoft.com/sharepoint/v3" xmlns:ns2="f9fa55e2-0900-40c9-bd49-beaedd76d2c3" xmlns:ns3="8321cc05-f3de-4fb3-80b7-593549e25824" targetNamespace="http://schemas.microsoft.com/office/2006/metadata/properties" ma:root="true" ma:fieldsID="6ccb5aecd5b0e2b3b54b2718dcfb5b7d" ns1:_="" ns2:_="" ns3:_="">
    <xsd:import namespace="http://schemas.microsoft.com/sharepoint/v3"/>
    <xsd:import namespace="f9fa55e2-0900-40c9-bd49-beaedd76d2c3"/>
    <xsd:import namespace="8321cc05-f3de-4fb3-80b7-593549e25824"/>
    <xsd:element name="properties">
      <xsd:complexType>
        <xsd:sequence>
          <xsd:element name="documentManagement">
            <xsd:complexType>
              <xsd:all>
                <xsd:element ref="ns2:BbProduct" minOccurs="0"/>
                <xsd:element ref="ns2:Resource_x0020_Type" minOccurs="0"/>
                <xsd:element ref="ns2:Sales_x0020_Centre_x0020_Link" minOccurs="0"/>
                <xsd:element ref="ns2:BtBb_x0020_Link" minOccurs="0"/>
                <xsd:element ref="ns2:Web_x0020_Link" minOccurs="0"/>
                <xsd:element ref="ns2:Resource_x0020_Location" minOccurs="0"/>
                <xsd:element ref="ns2:BbProduct_x0020_Version" minOccurs="0"/>
                <xsd:element ref="ns2:BbEvent" minOccurs="0"/>
                <xsd:element ref="ns2:Internal_x0020_Only" minOccurs="0"/>
                <xsd:element ref="ns2:Description0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lmp" minOccurs="0"/>
                <xsd:element ref="ns2:xjkg" minOccurs="0"/>
                <xsd:element ref="ns2:Market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2" nillable="true" ma:displayName="Number of Likes" ma:internalName="LikesCount">
      <xsd:simpleType>
        <xsd:restriction base="dms:Unknown"/>
      </xsd:simpleType>
    </xsd:element>
    <xsd:element name="LikedBy" ma:index="2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a55e2-0900-40c9-bd49-beaedd76d2c3" elementFormDefault="qualified">
    <xsd:import namespace="http://schemas.microsoft.com/office/2006/documentManagement/types"/>
    <xsd:import namespace="http://schemas.microsoft.com/office/infopath/2007/PartnerControls"/>
    <xsd:element name="BbProduct" ma:index="8" nillable="true" ma:displayName="BbProduct" ma:description="" ma:internalName="Bb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y"/>
                    <xsd:enumeration value="Collaborate"/>
                    <xsd:enumeration value="Learn"/>
                    <xsd:enumeration value="Learn 9.1"/>
                    <xsd:enumeration value="Learn SaaS"/>
                    <xsd:enumeration value="Learn SaaS (With Ultra)"/>
                    <xsd:enumeration value="Moodlerooms"/>
                    <xsd:enumeration value="SafeAssign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9" nillable="true" ma:displayName="Resource Type" ma:internalName="Resour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duct Positioning"/>
                    <xsd:enumeration value="Demo"/>
                    <xsd:enumeration value="Pricing"/>
                    <xsd:enumeration value="Roadmap"/>
                    <xsd:enumeration value="Case Study"/>
                    <xsd:enumeration value="Video"/>
                    <xsd:enumeration value="Webinars"/>
                    <xsd:enumeration value="Research"/>
                    <xsd:enumeration value="Sales Enablement"/>
                    <xsd:enumeration value="Release Notes"/>
                    <xsd:enumeration value="Competitive Intel"/>
                    <xsd:enumeration value="FAQ"/>
                    <xsd:enumeration value="Site/Usage Stats"/>
                    <xsd:enumeration value="Content Localization"/>
                    <xsd:enumeration value="Pilots"/>
                    <xsd:enumeration value="Partnership"/>
                    <xsd:enumeration value="Collateral"/>
                    <xsd:enumeration value="CPQ"/>
                    <xsd:enumeration value="Cross Sell"/>
                    <xsd:enumeration value="Proposal"/>
                    <xsd:enumeration value="Sales Deck"/>
                    <xsd:enumeration value="Trials"/>
                    <xsd:enumeration value="Information Security"/>
                    <xsd:enumeration value="Data Security"/>
                    <xsd:enumeration value="Prospecting"/>
                    <xsd:enumeration value="RFP"/>
                    <xsd:enumeration value="Services"/>
                  </xsd:restriction>
                </xsd:simpleType>
              </xsd:element>
            </xsd:sequence>
          </xsd:extension>
        </xsd:complexContent>
      </xsd:complexType>
    </xsd:element>
    <xsd:element name="Sales_x0020_Centre_x0020_Link" ma:index="10" nillable="true" ma:displayName="Sales Centre Link" ma:format="Hyperlink" ma:internalName="Sales_x0020_Centre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tBb_x0020_Link" ma:index="11" nillable="true" ma:displayName="BtBb Link" ma:format="Hyperlink" ma:internalName="BtBb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_x0020_Link" ma:index="12" nillable="true" ma:displayName="Web Link" ma:description="Link for external site such as help.blackboard.com or youtube" ma:format="Hyperlink" ma:internalName="Web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ource_x0020_Location" ma:index="13" nillable="true" ma:displayName="Resource Location" ma:internalName="Resource_x0020_Location">
      <xsd:simpleType>
        <xsd:restriction base="dms:Text">
          <xsd:maxLength value="255"/>
        </xsd:restriction>
      </xsd:simpleType>
    </xsd:element>
    <xsd:element name="BbProduct_x0020_Version" ma:index="14" nillable="true" ma:displayName="BbProduct Version" ma:internalName="BbProduct_x0020_Version">
      <xsd:simpleType>
        <xsd:restriction base="dms:Number"/>
      </xsd:simpleType>
    </xsd:element>
    <xsd:element name="BbEvent" ma:index="15" nillable="true" ma:displayName="BbEvent" ma:format="Dropdown" ma:internalName="BbEvent">
      <xsd:simpleType>
        <xsd:union memberTypes="dms:Text">
          <xsd:simpleType>
            <xsd:restriction base="dms:Choice">
              <xsd:enumeration value="none"/>
              <xsd:enumeration value="BbWorld"/>
              <xsd:enumeration value="EMEA TLC"/>
              <xsd:enumeration value="ANZ TLC"/>
              <xsd:enumeration value="ASIA TLC"/>
              <xsd:enumeration value="SKO"/>
            </xsd:restriction>
          </xsd:simpleType>
        </xsd:union>
      </xsd:simpleType>
    </xsd:element>
    <xsd:element name="Internal_x0020_Only" ma:index="16" nillable="true" ma:displayName="Internal Only" ma:default="0" ma:internalName="Internal_x0020_Only">
      <xsd:simpleType>
        <xsd:restriction base="dms:Boolean"/>
      </xsd:simpleType>
    </xsd:element>
    <xsd:element name="Description0" ma:index="17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lmp" ma:index="31" nillable="true" ma:displayName="Region" ma:internalName="mlmp">
      <xsd:simpleType>
        <xsd:restriction base="dms:Text"/>
      </xsd:simpleType>
    </xsd:element>
    <xsd:element name="xjkg" ma:index="32" nillable="true" ma:displayName="Language" ma:default="English" ma:internalName="xjkg">
      <xsd:simpleType>
        <xsd:union memberTypes="dms:Text">
          <xsd:simpleType>
            <xsd:restriction base="dms:Choice">
              <xsd:enumeration value="English"/>
              <xsd:enumeration value="Spanish"/>
              <xsd:enumeration value="Finnish"/>
              <xsd:enumeration value="French"/>
              <xsd:enumeration value="German"/>
              <xsd:enumeration value="Portuguese"/>
              <xsd:enumeration value="Dutch"/>
            </xsd:restriction>
          </xsd:simpleType>
        </xsd:union>
      </xsd:simpleType>
    </xsd:element>
    <xsd:element name="Market2" ma:index="33" nillable="true" ma:displayName="Market" ma:default="All" ma:internalName="Market2">
      <xsd:simpleType>
        <xsd:restriction base="dms:Choice">
          <xsd:enumeration value="All"/>
          <xsd:enumeration value="Higher Education"/>
          <xsd:enumeration value="Corporate"/>
          <xsd:enumeration value="Government"/>
          <xsd:enumeration value="K1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cc05-f3de-4fb3-80b7-593549e25824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jkg xmlns="f9fa55e2-0900-40c9-bd49-beaedd76d2c3">English</xjkg>
    <LikesCount xmlns="http://schemas.microsoft.com/sharepoint/v3" xsi:nil="true"/>
    <BbProduct xmlns="f9fa55e2-0900-40c9-bd49-beaedd76d2c3"/>
    <Market2 xmlns="f9fa55e2-0900-40c9-bd49-beaedd76d2c3">All</Market2>
    <BtBb_x0020_Link xmlns="f9fa55e2-0900-40c9-bd49-beaedd76d2c3">
      <Url xsi:nil="true"/>
      <Description xsi:nil="true"/>
    </BtBb_x0020_Link>
    <Resource_x0020_Location xmlns="f9fa55e2-0900-40c9-bd49-beaedd76d2c3" xsi:nil="true"/>
    <Ratings xmlns="http://schemas.microsoft.com/sharepoint/v3" xsi:nil="true"/>
    <mlmp xmlns="f9fa55e2-0900-40c9-bd49-beaedd76d2c3" xsi:nil="true"/>
    <Sales_x0020_Centre_x0020_Link xmlns="f9fa55e2-0900-40c9-bd49-beaedd76d2c3">
      <Url xsi:nil="true"/>
      <Description xsi:nil="true"/>
    </Sales_x0020_Centre_x0020_Link>
    <BbProduct_x0020_Version xmlns="f9fa55e2-0900-40c9-bd49-beaedd76d2c3" xsi:nil="true"/>
    <Description0 xmlns="f9fa55e2-0900-40c9-bd49-beaedd76d2c3" xsi:nil="true"/>
    <LikedBy xmlns="http://schemas.microsoft.com/sharepoint/v3">
      <UserInfo>
        <DisplayName/>
        <AccountId xsi:nil="true"/>
        <AccountType/>
      </UserInfo>
    </LikedBy>
    <Internal_x0020_Only xmlns="f9fa55e2-0900-40c9-bd49-beaedd76d2c3">false</Internal_x0020_Only>
    <Resource_x0020_Type xmlns="f9fa55e2-0900-40c9-bd49-beaedd76d2c3"/>
    <Web_x0020_Link xmlns="f9fa55e2-0900-40c9-bd49-beaedd76d2c3">
      <Url xsi:nil="true"/>
      <Description xsi:nil="true"/>
    </Web_x0020_Link>
    <BbEvent xmlns="f9fa55e2-0900-40c9-bd49-beaedd76d2c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B1DB8DA-BE36-F443-A0A9-F4B779BEC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7CB4D-FD8C-444F-9A03-CCF9D0211648}"/>
</file>

<file path=customXml/itemProps3.xml><?xml version="1.0" encoding="utf-8"?>
<ds:datastoreItem xmlns:ds="http://schemas.openxmlformats.org/officeDocument/2006/customXml" ds:itemID="{F38812B8-2134-4D7E-BECF-CECBF2E60143}"/>
</file>

<file path=customXml/itemProps4.xml><?xml version="1.0" encoding="utf-8"?>
<ds:datastoreItem xmlns:ds="http://schemas.openxmlformats.org/officeDocument/2006/customXml" ds:itemID="{572D2226-2CC5-4454-AF30-135E9AC1EA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326</Words>
  <Characters>1862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Proposal for </vt:lpstr>
      <vt:lpstr>    &lt;Client name&gt;</vt:lpstr>
      <vt:lpstr>Highlights of Blackboard Ally</vt:lpstr>
      <vt:lpstr>What’s Included in the solution?</vt:lpstr>
      <vt:lpstr>        LMS Integration</vt:lpstr>
      <vt:lpstr>        Technical Implementation</vt:lpstr>
      <vt:lpstr>        Report Orientation</vt:lpstr>
      <vt:lpstr>        SLA &amp; Support</vt:lpstr>
      <vt:lpstr>        Use of 3rd party services</vt:lpstr>
      <vt:lpstr>Optional End  User Training</vt:lpstr>
      <vt:lpstr>        Remote Workshops</vt:lpstr>
      <vt:lpstr>        On-site Training</vt:lpstr>
    </vt:vector>
  </TitlesOfParts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Peck</dc:creator>
  <cp:keywords/>
  <dc:description/>
  <cp:lastModifiedBy>Nicolaas Matthijs</cp:lastModifiedBy>
  <cp:revision>6</cp:revision>
  <cp:lastPrinted>2017-06-09T11:37:00Z</cp:lastPrinted>
  <dcterms:created xsi:type="dcterms:W3CDTF">2017-05-16T08:33:00Z</dcterms:created>
  <dcterms:modified xsi:type="dcterms:W3CDTF">2017-06-09T11:39:00Z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0x01010024C8B667D9337046AE0AD86973CDAFE2</vt:lpwstr>
  </property>
</Properties>
</file>